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Présent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de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l'indicatif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 к</w:t>
      </w:r>
      <w:proofErr w:type="gram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 xml:space="preserve"> основе неопределенной формы глагола прибавляются окончания в соответствии с группой глагола.</w:t>
      </w:r>
    </w:p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Arial" w:eastAsia="Times New Roman" w:hAnsi="Arial" w:cs="Arial"/>
          <w:sz w:val="24"/>
          <w:szCs w:val="24"/>
          <w:lang w:eastAsia="ru-RU"/>
        </w:rPr>
        <w:t>В глаголах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 группы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 xml:space="preserve"> к основе неопределенной формы прибавляются </w:t>
      </w:r>
      <w:proofErr w:type="gramStart"/>
      <w:r w:rsidRPr="00507CE3">
        <w:rPr>
          <w:rFonts w:ascii="Arial" w:eastAsia="Times New Roman" w:hAnsi="Arial" w:cs="Arial"/>
          <w:sz w:val="24"/>
          <w:szCs w:val="24"/>
          <w:lang w:eastAsia="ru-RU"/>
        </w:rPr>
        <w:t>окончания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  —</w:t>
      </w:r>
      <w:proofErr w:type="gram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e,  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es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—e, 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ons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ez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ent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Arial" w:eastAsia="Times New Roman" w:hAnsi="Arial" w:cs="Arial"/>
          <w:sz w:val="24"/>
          <w:szCs w:val="24"/>
          <w:lang w:eastAsia="ru-RU"/>
        </w:rPr>
        <w:t xml:space="preserve">Спряжение глагола 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parler</w:t>
      </w:r>
      <w:proofErr w:type="spell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 xml:space="preserve"> (говорить):</w:t>
      </w:r>
    </w:p>
    <w:tbl>
      <w:tblPr>
        <w:tblW w:w="99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115"/>
        <w:gridCol w:w="2965"/>
        <w:gridCol w:w="2860"/>
      </w:tblGrid>
      <w:tr w:rsidR="00507CE3" w:rsidRPr="00507CE3" w:rsidTr="00507CE3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Основа глагола </w:t>
            </w:r>
            <w:proofErr w:type="spellStart"/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parler</w:t>
            </w:r>
            <w:proofErr w:type="spellEnd"/>
            <w:r w:rsidRPr="00507C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     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Склонение глагола </w:t>
            </w:r>
          </w:p>
        </w:tc>
      </w:tr>
      <w:tr w:rsidR="00507CE3" w:rsidRPr="00507CE3" w:rsidTr="00507CE3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je 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tu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il/elle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nous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vous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7C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ils</w:t>
            </w:r>
            <w:proofErr w:type="spellEnd"/>
            <w:r w:rsidRPr="00507C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507C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elles</w:t>
            </w:r>
            <w:proofErr w:type="spell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parl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-es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-ons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-ez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parl</w:t>
            </w: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            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parl</w:t>
            </w: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-es           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parl</w:t>
            </w: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             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parl</w:t>
            </w: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-ons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parl</w:t>
            </w: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-ez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parl</w:t>
            </w: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-ent</w:t>
            </w:r>
          </w:p>
        </w:tc>
      </w:tr>
    </w:tbl>
    <w:p w:rsidR="00507CE3" w:rsidRPr="00507CE3" w:rsidRDefault="00507CE3" w:rsidP="00507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Arial" w:eastAsia="Times New Roman" w:hAnsi="Arial" w:cs="Arial"/>
          <w:sz w:val="24"/>
          <w:szCs w:val="24"/>
          <w:lang w:eastAsia="ru-RU"/>
        </w:rPr>
        <w:t>Глаголы I группы, которые заканчиваются на 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cer</w:t>
      </w:r>
      <w:proofErr w:type="spell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>, перед окончаниями, начинающимися на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-a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 и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-o,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 меняют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 на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ç: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507CE3">
        <w:rPr>
          <w:rFonts w:ascii="Arial" w:eastAsia="Times New Roman" w:hAnsi="Arial" w:cs="Arial"/>
          <w:sz w:val="24"/>
          <w:szCs w:val="24"/>
          <w:lang w:eastAsia="ru-RU"/>
        </w:rPr>
        <w:t>nous</w:t>
      </w:r>
      <w:proofErr w:type="spell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07CE3">
        <w:rPr>
          <w:rFonts w:ascii="Arial" w:eastAsia="Times New Roman" w:hAnsi="Arial" w:cs="Arial"/>
          <w:sz w:val="24"/>
          <w:szCs w:val="24"/>
          <w:lang w:eastAsia="ru-RU"/>
        </w:rPr>
        <w:t>commençons</w:t>
      </w:r>
      <w:proofErr w:type="spell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Arial" w:eastAsia="Times New Roman" w:hAnsi="Arial" w:cs="Arial"/>
          <w:sz w:val="24"/>
          <w:szCs w:val="24"/>
          <w:lang w:eastAsia="ru-RU"/>
        </w:rPr>
        <w:t>У глаголов, которые заканчиваются на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ger</w:t>
      </w:r>
      <w:proofErr w:type="spell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>, перед окончаниями, начинающимися на —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a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 и —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o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, появляется буква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507CE3">
        <w:rPr>
          <w:rFonts w:ascii="Arial" w:eastAsia="Times New Roman" w:hAnsi="Arial" w:cs="Arial"/>
          <w:sz w:val="24"/>
          <w:szCs w:val="24"/>
          <w:lang w:eastAsia="ru-RU"/>
        </w:rPr>
        <w:t>nous</w:t>
      </w:r>
      <w:proofErr w:type="spell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07CE3">
        <w:rPr>
          <w:rFonts w:ascii="Arial" w:eastAsia="Times New Roman" w:hAnsi="Arial" w:cs="Arial"/>
          <w:sz w:val="24"/>
          <w:szCs w:val="24"/>
          <w:lang w:eastAsia="ru-RU"/>
        </w:rPr>
        <w:t>mangeons</w:t>
      </w:r>
      <w:proofErr w:type="spell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Arial" w:eastAsia="Times New Roman" w:hAnsi="Arial" w:cs="Arial"/>
          <w:sz w:val="24"/>
          <w:szCs w:val="24"/>
          <w:lang w:eastAsia="ru-RU"/>
        </w:rPr>
        <w:t>В глаголах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 группы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 к основе неопределенной формы прибавляются окончания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is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is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it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ons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ez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ent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2C5B45" w:rsidRDefault="002C5B45"/>
    <w:sectPr w:rsidR="002C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F0"/>
    <w:rsid w:val="002C5B45"/>
    <w:rsid w:val="00507CE3"/>
    <w:rsid w:val="00D0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2EF0"/>
  <w15:chartTrackingRefBased/>
  <w15:docId w15:val="{E6D8D681-555C-4C9D-8A6B-419BF830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2020-12-19T06:22:00Z</dcterms:created>
  <dcterms:modified xsi:type="dcterms:W3CDTF">2020-12-19T06:23:00Z</dcterms:modified>
</cp:coreProperties>
</file>